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三河市对外贸易总公司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2015年度部门决算公开</w:t>
      </w:r>
    </w:p>
    <w:p>
      <w:pPr>
        <w:widowControl/>
        <w:spacing w:before="100" w:beforeAutospacing="1" w:after="100" w:afterAutospacing="1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按照《</w:t>
      </w:r>
      <w:r>
        <w:rPr>
          <w:rFonts w:hint="eastAsia" w:ascii="仿宋_GB2312" w:hAnsi="Times New Roman" w:eastAsia="仿宋_GB2312" w:cs="仿宋_GB2312"/>
          <w:i w:val="0"/>
          <w:caps w:val="0"/>
          <w:color w:val="484747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中华人民共和国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预算法》的有关规定和2015年度决算批复，现将本部门2015年决算公开如下：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一、部门概况 </w:t>
      </w:r>
    </w:p>
    <w:p>
      <w:pPr>
        <w:widowControl/>
        <w:spacing w:before="100" w:beforeAutospacing="1" w:after="100" w:afterAutospacing="1"/>
        <w:ind w:firstLine="32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（一）部门职责</w:t>
      </w:r>
    </w:p>
    <w:p>
      <w:pPr>
        <w:widowControl/>
        <w:spacing w:before="100" w:beforeAutospacing="1" w:after="100" w:afterAutospacing="1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维护本系统职工思想稳定、解决历史遗留问题、做好机关日常运转各项工作及外贸家属楼物业管理，完成市委市政府交办的各项任务，是我单位的主要职责。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（二）单位构成</w:t>
      </w:r>
    </w:p>
    <w:p>
      <w:pPr>
        <w:widowControl/>
        <w:spacing w:before="100" w:beforeAutospacing="1" w:after="100" w:afterAutospacing="1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我单位有办公机构1个，本部门没有下属单位。 </w:t>
      </w:r>
    </w:p>
    <w:p>
      <w:pPr>
        <w:widowControl/>
        <w:spacing w:before="100" w:beforeAutospacing="1" w:after="100" w:afterAutospacing="1"/>
        <w:ind w:left="720" w:hanging="7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二、</w:t>
      </w:r>
      <w:r>
        <w:rPr>
          <w:rFonts w:ascii="Times New Roman" w:hAnsi="Times New Roman" w:eastAsia="仿宋" w:cs="Times New Roman"/>
          <w:b/>
          <w:bCs/>
          <w:kern w:val="0"/>
          <w:sz w:val="14"/>
          <w:szCs w:val="14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2015年度部门决算报表（见附件1-10）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  <w:r>
        <w:rPr>
          <w:rFonts w:hint="eastAsia" w:ascii="黑体" w:hAnsi="黑体" w:eastAsia="黑体" w:cs="宋体"/>
          <w:kern w:val="0"/>
          <w:sz w:val="32"/>
          <w:szCs w:val="32"/>
        </w:rPr>
        <w:t>三、部门决算说明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（一）收入支出总体情况说明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我单位本年收入累计888230.62元，收入全部来自财政拨款；累计支出857308.79元，其中基本支出688537.6元，包括人员经费651789.82元，日常公用经费36747.78元；项目支出168771.19元。年初预算安排收入数为782000元，收支超出预算数额为按政策进行的工资调整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（二）收入决算情况说明</w:t>
      </w:r>
    </w:p>
    <w:p>
      <w:pPr>
        <w:widowControl/>
        <w:spacing w:before="100" w:beforeAutospacing="1" w:after="100" w:afterAutospacing="1"/>
        <w:ind w:firstLine="64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1、本年收入总额888230.62元，我单位无收入来源，全部来源于一般公共预算财政拨款。全年收入比上年度减少14220.81元。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（三）支出决算情况说明</w:t>
      </w:r>
    </w:p>
    <w:p>
      <w:pPr>
        <w:widowControl/>
        <w:spacing w:before="100" w:beforeAutospacing="1" w:after="100" w:afterAutospacing="1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1、本年累计支出857308.79元。本年实际收支比预算数有增加，主要为年中按照政策对在职及离退休人员的工资进行了相关调整；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2、本年基本支出为688537.6元，上年度为673204.39元，本年比上年度增加15333.21元，主要为按照政策进行的工资调整；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3、本年项目支出168771.19元，上年度为201777.03元，比上年下降16%，主要是家属楼维护费的减少。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（四）财政拨款收入支出决算总体情况说明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我单位无收入来源，收入全部来自财政拨款。本年收入累计888230.62元，累计支出857308.79元，收支超出预算数额为按政策进行的人员经费调整。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（五）一般公共预算财政拨款“三公经费”支出决算情况说明</w:t>
      </w:r>
    </w:p>
    <w:p>
      <w:pPr>
        <w:widowControl/>
        <w:spacing w:before="100" w:beforeAutospacing="1" w:after="100" w:afterAutospacing="1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我单位2015年度三公经费财政拨款累计支出为1.53万元。比年初预算数减少0.47万元，较2014年度实际支出的0.95万元增加0.57万元。其中公车运行费增加0.57万元，主要原因为2015年6月，财政为我公司拨入一辆公务用车，此车为2006年购置，需全面维修保养，且需支付保险等其他费用；业务招待费实际发生为0元，预算数为0.75万元，2014年度实际发生招待费0.29万元，本年比上年减少了0.29万元.</w:t>
      </w:r>
    </w:p>
    <w:p>
      <w:pPr>
        <w:widowControl/>
        <w:spacing w:before="100" w:beforeAutospacing="1" w:after="100" w:afterAutospacing="1"/>
        <w:ind w:firstLine="8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（一）因公出国费2015年财政拨款数为0元；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kern w:val="0"/>
          <w:sz w:val="32"/>
          <w:szCs w:val="32"/>
        </w:rPr>
        <w:t>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（二）公车运行费2015年度财政决算数为1.53万元，占三公经费财政拨款总数100%；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kern w:val="0"/>
          <w:sz w:val="32"/>
          <w:szCs w:val="32"/>
        </w:rPr>
        <w:t>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（三）我公司本年未发生公务接待费、培训费等其他三公经费项目。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(六)机关运行经费的支出情况说明</w:t>
      </w:r>
    </w:p>
    <w:p>
      <w:pPr>
        <w:widowControl/>
        <w:spacing w:before="100" w:beforeAutospacing="1" w:after="100" w:afterAutospacing="1"/>
        <w:ind w:firstLine="64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全年机关运行经费累计支出36747.78元。其中办公费11393元，水电费1908.58元，公出运行费15284.58元。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(七)政府采购情况说明</w:t>
      </w:r>
    </w:p>
    <w:p>
      <w:pPr>
        <w:widowControl/>
        <w:spacing w:before="100" w:beforeAutospacing="1" w:after="100" w:afterAutospacing="1"/>
        <w:ind w:firstLine="64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2015年度政府采购预算安排7600元，实际发生7000元，为购入台式电脑一台，打印机一台。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(八)其他重要事项的说明</w:t>
      </w:r>
    </w:p>
    <w:p>
      <w:pPr>
        <w:widowControl/>
        <w:spacing w:before="100" w:beforeAutospacing="1" w:after="100" w:afterAutospacing="1"/>
        <w:ind w:firstLine="64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1、本年度结转和结余为128621.27元，其中基本支出结转115741.49元，项目支出结转12879.78元。上年结转和结余为97699.44元，本年比上年度增加31.65%，主要为“三公”经费及其他支出相对减少，致使结存增加。</w:t>
      </w:r>
    </w:p>
    <w:p>
      <w:pPr>
        <w:widowControl/>
        <w:spacing w:before="100" w:beforeAutospacing="1" w:after="100" w:afterAutospacing="1"/>
        <w:ind w:firstLine="64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2、本年度固定资产46257元，固定资产增加10889元，主要为办公家具及办公设备增加。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</w:t>
      </w:r>
    </w:p>
    <w:p>
      <w:pPr>
        <w:widowControl/>
        <w:spacing w:before="100" w:beforeAutospacing="1" w:after="100" w:afterAutospacing="1"/>
        <w:ind w:firstLine="9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附件一：收入支出决算总表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>附件二： 收入决算表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附件三： 支出决算表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>附件四： 财政拨款收入支出决算总表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附件五： 一般公共预算财政拨款收入支出决算表</w:t>
      </w:r>
    </w:p>
    <w:p>
      <w:pPr>
        <w:widowControl/>
        <w:spacing w:before="100" w:beforeAutospacing="1" w:after="100" w:afterAutospacing="1"/>
        <w:ind w:firstLine="9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附件六：一般公共预算财政拨款基本支出决算表</w:t>
      </w:r>
    </w:p>
    <w:p>
      <w:pPr>
        <w:widowControl/>
        <w:spacing w:before="100" w:beforeAutospacing="1" w:after="100" w:afterAutospacing="1"/>
        <w:ind w:firstLine="9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附件七：一般公共预算财政拨款“三公”经费及相关信息统计表</w:t>
      </w:r>
    </w:p>
    <w:p>
      <w:pPr>
        <w:widowControl/>
        <w:spacing w:before="100" w:beforeAutospacing="1" w:after="100" w:afterAutospacing="1"/>
        <w:ind w:firstLine="9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附件八：政府性基金预算财政拨款支出决算表</w:t>
      </w:r>
    </w:p>
    <w:p>
      <w:pPr>
        <w:widowControl/>
        <w:spacing w:before="100" w:beforeAutospacing="1" w:after="100" w:afterAutospacing="1"/>
        <w:ind w:firstLine="9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附件九：政府性基金财政拨款基本支出决算表</w:t>
      </w:r>
    </w:p>
    <w:p>
      <w:pPr>
        <w:widowControl/>
        <w:spacing w:before="100" w:beforeAutospacing="1" w:after="100" w:afterAutospacing="1"/>
        <w:ind w:firstLine="9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附件十： 政府采购情况表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D8"/>
    <w:rsid w:val="008F6048"/>
    <w:rsid w:val="009573D8"/>
    <w:rsid w:val="00BB1820"/>
    <w:rsid w:val="7188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243</Words>
  <Characters>1389</Characters>
  <Lines>11</Lines>
  <Paragraphs>3</Paragraphs>
  <TotalTime>0</TotalTime>
  <ScaleCrop>false</ScaleCrop>
  <LinksUpToDate>false</LinksUpToDate>
  <CharactersWithSpaces>1629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2016-11-28T04:34:00Z</dcterms:created>
  <dc:creator>HDKJ</dc:creator>
  <cp:lastModifiedBy>dell</cp:lastModifiedBy>
  <dcterms:modified xsi:type="dcterms:W3CDTF">2023-11-03T09:05:35Z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